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1" w:name="_GoBack"/>
      <w:bookmarkEnd w:id="1"/>
      <w:bookmarkStart w:id="0" w:name="_Toc24724704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金林区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安全生产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 xml:space="preserve">领域基层政务公开标准目录 </w:t>
      </w:r>
      <w:bookmarkEnd w:id="0"/>
    </w:p>
    <w:tbl>
      <w:tblPr>
        <w:tblStyle w:val="3"/>
        <w:tblW w:w="16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610"/>
        <w:gridCol w:w="667"/>
        <w:gridCol w:w="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名称</w:t>
            </w:r>
          </w:p>
        </w:tc>
        <w:tc>
          <w:tcPr>
            <w:tcW w:w="217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eastAsia="zh-CN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7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eastAsia="zh-CN"/>
              </w:rPr>
              <w:t>区级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eastAsia="zh-CN"/>
              </w:rPr>
              <w:t>街道级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政策文件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法律法规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与安全生产有关的法律、法规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《中华人民共和国政府信息公开条例》(国务院令第711号）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金林区应急局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□政府公报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■两微一端   □发布会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□纸质媒体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■公开查阅点 ■政务服务中心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□入户/现场                          □社区/企事业单位、村公示栏（电子屏）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□其他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部门和地方规章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与安全生产有关的部门和地方规章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《中华人民共和国政府信息公开条例》(国务院令第711号）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金林区应急局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□政府公报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■两微一端   □发布会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□纸质媒体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■公开查阅点 □政务服务中心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□入户/现场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□社区/企事业单位、村公示栏（电子屏）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□其他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其他政策文件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其他可以公开的与安全生产有关的政策文件，包括改革方案、发展规划、专项规划、工作计划等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《中华人民共和国政府信息公开条例》(国务院令第711号）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金林区应急局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□政府公报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■两微一端   □发布会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■广播电视   ■纸质媒体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■公开查阅点 ■政务服务中心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□入户/现场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□社区/企事业单位、村公示栏（电子屏）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□其他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安全生产领域有关的国家标准、行业标准、地方标准等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《中华人民共和国政府信息公开条例》(国务院令第711号）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金林区应急局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□政府公报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□两微一端   □发布会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□纸质媒体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□政务服务中心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■便民服务站 □入户/现场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□社区/企事业单位、村公示栏（电子屏）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□其他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重大决策草案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涉及管理相对人切身利益、需社会广泛知晓的重要改革方案等重大决策，决策前向社会公开决策草案、决策依据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《中华人民共和国政府信息公开条例》(国务院令第711号），中央办公厅、国务院办公厅《关于全面推进政务公开工作的意见》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按进展情况及时公开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金林区应急局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□政府公报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■两微一端   □发布会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□纸质媒体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■公开查阅点 □政务服务中心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□入户/现场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□社区/企事业单位、村公示栏（电子屏）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□其他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重大政策解读及回应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有关重大政策的解读与回应，安全生产相关热点问题的解读与回应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《中华人民共和国政府信息公开条例》(国务院令第711号）、中办国办《关于全面推进政务公开工作的意见》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重大决策作出后及时公开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金林区应急局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□政府公报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■两微一端   □发布会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□纸质媒体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■公开查阅点 ■政务服务中心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□入户/现场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□社区/企事业单位、村公示栏（电子屏）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□其他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重要会议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通过会议讨论作出重要改革方案等重大决策时，经党组研究认为有必要公开讨论决策过程的会议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《中华人民共和国政府信息公开条例》(国务院令第711号）,中央办公厅、国务院办公厅《关于全面推进政务公开工作的意见》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提前一周发通知邀请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金林区应急局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□政府公报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■两微一端   □发布会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□纸质媒体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■公开查阅点 ■政务服务中心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□入户/现场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□社区/企事业单位、村公示栏（电子屏）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□其他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征集采纳社会公众意见情况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重大决策草案公布后征集到的社会公众意见情况、采纳与否情况及理由等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《中华人民共和国政府信息公开条例》(国务院令第711号），中央办公厅、国务院办公厅《关于全面推进政务公开工作的意见》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征求意见时对外公布的时限内公开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金林区应急局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□政府公报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■两微一端   □发布会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□纸质媒体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■公开查阅点 ■政务服务中心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□入户/现场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□社区/企事业单位、村公示栏（电子屏）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□其他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00" w:type="dxa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  <w:lang w:eastAsia="zh-CN"/>
              </w:rPr>
              <w:t>依法行政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行政许可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办理行政许可和其他对外管理服务事项的依据、条件、程序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《中华人民共和国政府信息公开条例》(国务院令第711号）、《中共中央 国务院关于推进安全生产领域改革发展的意见》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金林区应急局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□政府公报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■两微一端   □发布会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■广播电视   □纸质媒体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■公开查阅点 □政务服务中心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□入户/现场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■社区/企事业单位、村公示栏（电子屏）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□其他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行政处罚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办理行政处罚的依据、条件、程序以及本级行政机关认为具有一定社会影响的行政处罚决定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《中华人民共和国政府信息公开条例》(国务院令第711号）、《中共中央 国务院关于推进安全生产领域改革发展的意见》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金林区应急局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□政府公报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■两微一端   □发布会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□纸质媒体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■公开查阅点 ■政务服务中心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■便民服务站 □入户/现场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■社区/企事业单位、村公示栏（电子屏）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□其他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行政强制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办理行政强制的依据、条件、程序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《中华人民共和国政府信息公开条例》(国务院令第711号）《中华人民共和国突发事件应对法》、《突发事件应急预案管理办法》、《中共中央 国务院关于推进安全生产领域改革发展的意见》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金林区应急局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□政府公报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■两微一端   □发布会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□纸质媒体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■公开查阅点 ■政务服务中心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□入户/现场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□社区/企事业单位、村公示栏（电子屏）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□其他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  <w:lang w:eastAsia="zh-CN"/>
              </w:rPr>
              <w:t>行政管理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隐患管理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重大隐患排查、挂牌督办及其整改情况，安全生产举报电话等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《安全生产法》、《中华人民共和国政府信息公开条例》(国务院令第711号）、《中共中央 国务院关于推进安全生产领域改革发展的意见》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按进展情况及时公开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金林区应急局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□政府公报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■两微一端   □发布会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□纸质媒体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■公开查阅点 ■政务服务中心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□入户/现场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□社区/企事业单位、村公示栏（电子屏）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□其他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应急管理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承担处置主责、非敏感的应急信息，包括事故灾害类预警信息、事故信息、事故后采取的应急处置措施和应对结果等  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《中华人民共和国政府信息公开条例》(国务院令第711号），《中华人民共和国突发事件应对法》，中央办公厅、国务院办公厅《关于全面加强政务公开工作的意见》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按进展情况及时公开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金林区应急局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□政府公报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■两微一端   ■发布会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■广播电视   ■纸质媒体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□政务服务中心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□入户/现场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□社区/企事业单位、村公示栏（电子屏）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■其他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黑名单管理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列入或撤销纳入安全生产黑名单管理的企业信息，具体企业名称、证照编号、经营地址、负责人姓名等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《中华人民共和国政府信息公开条例》（国务院令第711号）、《社会信用体系建设规划纲要（2014-2020年）》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金林区应急局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□政府公报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■两微一端   ■发布会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■广播电视   ■纸质媒体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□政务服务中心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■便民服务站 ■入户/现场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■社区/企事业单位、村公示栏（电子屏）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■精准推送   ■其他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事故通报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●事故信息:本部门接报查实的各类生产安全事故情况（事故发生时间、地点、伤亡情况、简要经过）                         ●典型事故通报:各类典型安全生产事故情况通报，主要包括发生时间、地点、起因、经过、结果、相关领导批示情况、预防性措施建议等内容                       ●事故调查报告：依照事故调查处理权限，经批复的生产安全事故调查报告，依法应当保密的除外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《安全生产法》、《中华人民共和国政府信息公开条例》(国务院令第711号）、《中共中央 国务院关于推进安全生产领域改革发展的意见》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按照中央有关要求公开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金林区应急局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□政府公报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□两微一端   □发布会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□纸质媒体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■公开查阅点 ■政务服务中心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□入户/现场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□社区/企事业单位、村公示栏（电子屏）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□其他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动态信息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●业务工作动态           ●安全生产执法检查动态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《中华人民共和国政府信息公开条例》(国务院令第711号）、《中共中央 国务院关于推进安全生产领域改革发展的意见》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按进展情况及时公开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金林区应急局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□政府公报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□两微一端   □发布会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□纸质媒体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■公开查阅点 ■政务服务中心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□入户/现场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□社区/企事业单位、村公示栏（电子屏）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□其他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安全生产预警提示信息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●气象及灾害预警信息 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           ●不同时段、不同领域安全生产提示信息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《中华人民共和国政府信息公开条例》(国务院令第711号）、《中共中央 国务院关于推进安全生产领域改革发展的意见》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信息形成后及时公开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金林区应急局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□政府公报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□两微一端   □发布会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□纸质媒体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■公开查阅点 ■政务服务中心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□入户/现场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□社区/企事业单位、村公示栏（电子屏）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□其他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  <w:lang w:eastAsia="zh-CN"/>
              </w:rPr>
              <w:t>公共服务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政务公开目录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政务公开事项的索引、名称、内容概述、生成日期等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《中华人民共和国政府信息公开条例》(国务院令第711号）、《中共中央 国务院关于推进安全生产领域改革发展的意见》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按进展情况及时公开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金林区应急局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□政府公报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□两微一端   □发布会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□纸质媒体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■公开查阅点 ■政务服务中心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□入户/现场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□社区/企事业单位、村公示栏（电子屏）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□其他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政务公开标准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政府信息公开指南等流程性信息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《中华人民共和国政府信息公开条例》(国务院令第711号）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按进展情况及时公开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金林区应急局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□政府公报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■两微一端   □发布会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□纸质媒体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■公开查阅点 ■政务服务中心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□入户/现场                          □社区/企事业单位、村公示栏（电子屏）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□其他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主要业务办事指南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同级政府审批通过的行政执法主体信息和行政许可、行政处罚、行政强制、行政检查、行政确认、行政奖励及其他行政职权等行政执法职权职责清单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《中华人民共和国政府信息公开条例》(国务院令第711号）、《中共中央 国务院关于推进安全生产领域改革发展的意见》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信息形成或者变更20个工作日内，如有更新，及时公开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金林区应急局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□政府公报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■两微一端   □发布会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□纸质媒体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■公开查阅点 □政务服务中心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□入户/现场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□社区/企事业单位、村公示栏（电子屏）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□其他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20682"/>
    <w:rsid w:val="23120682"/>
    <w:rsid w:val="36080D2A"/>
    <w:rsid w:val="435578F0"/>
    <w:rsid w:val="62E74E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01"/>
    <w:basedOn w:val="4"/>
    <w:qFormat/>
    <w:uiPriority w:val="0"/>
    <w:rPr>
      <w:rFonts w:hint="eastAsia" w:ascii="仿宋_GB2312" w:eastAsia="仿宋_GB2312" w:cs="仿宋_GB2312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2020-10-28T03:02:00Z</dcterms:created>
  <dc:creator>天才大儿童</dc:creator>
  <cp:lastModifiedBy>蓝蓝</cp:lastModifiedBy>
  <dcterms:modified xsi:type="dcterms:W3CDTF">2021-01-08T08:09:57Z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