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关于金林区2020年预算执行情况和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</w:pPr>
      <w:r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44"/>
          <w:szCs w:val="44"/>
        </w:rPr>
        <w:t>2021年预算（草案）的报告（书面）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方正小标宋简体" w:eastAsia="方正小标宋简体"/>
          <w:b w:val="0"/>
          <w:i w:val="0"/>
          <w:caps w:val="0"/>
          <w:spacing w:val="0"/>
          <w:w w:val="100"/>
          <w:sz w:val="36"/>
          <w:szCs w:val="36"/>
        </w:rPr>
      </w:pP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  <w:t>——2021年2月23日在金林区第一届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  <w:t xml:space="preserve">   人民代表大会第三次会议上</w:t>
      </w:r>
    </w:p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各位代表：</w:t>
      </w:r>
    </w:p>
    <w:p>
      <w:pPr>
        <w:snapToGrid/>
        <w:spacing w:before="0" w:beforeAutospacing="0" w:after="0" w:afterAutospacing="0" w:line="560" w:lineRule="exact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 xml:space="preserve">    受区人民政府委托，向大会报告金林区2020年预算执行情况和2021年预算草案，请予审议，并请区政协委员和其他列席会议的人员提出意见和建议。</w:t>
      </w:r>
    </w:p>
    <w:p>
      <w:pPr>
        <w:snapToGrid/>
        <w:spacing w:before="0" w:beforeAutospacing="0" w:after="0" w:afterAutospacing="0" w:line="560" w:lineRule="exact"/>
        <w:ind w:firstLine="630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一、2020年预算执行情况</w:t>
      </w:r>
    </w:p>
    <w:p>
      <w:pPr>
        <w:snapToGrid/>
        <w:spacing w:before="0" w:beforeAutospacing="0" w:after="0" w:afterAutospacing="0" w:line="560" w:lineRule="exact"/>
        <w:ind w:firstLine="63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2020年，在区委、区政府的坚强领导下，切实提高政治站位，坚定“两个维护”，树牢“四个意识”，不折不扣贯彻落实中央、省、市、区重大决策部署，主动作为、攻坚克难，在积极做好疫情防控的前提下，稳步推进经济社会全面发展，较好地完成了2020年度财政工作。</w:t>
      </w:r>
    </w:p>
    <w:p>
      <w:pPr>
        <w:pStyle w:val="6"/>
        <w:numPr>
          <w:ilvl w:val="0"/>
          <w:numId w:val="1"/>
        </w:numPr>
        <w:snapToGrid/>
        <w:spacing w:before="0" w:beforeAutospacing="0" w:after="0" w:afterAutospacing="0" w:line="560" w:lineRule="exact"/>
        <w:ind w:firstLineChars="0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2"/>
          <w:szCs w:val="32"/>
        </w:rPr>
        <w:t xml:space="preserve">财政预算收支完成情况 </w:t>
      </w:r>
    </w:p>
    <w:p>
      <w:pPr>
        <w:tabs>
          <w:tab w:val="left" w:pos="943"/>
        </w:tabs>
        <w:snapToGrid/>
        <w:spacing w:before="0" w:beforeAutospacing="0" w:after="0" w:afterAutospacing="0" w:line="560" w:lineRule="exact"/>
        <w:ind w:firstLine="640" w:firstLineChars="200"/>
        <w:jc w:val="left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2020年，金林区财政总收入131,111万元，同比增长41,781万元,增幅47%。增幅较大的主要原因：一是一次性抗疫资金增加；二是棚户区改造政府债券增加。其中，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2020年一般公共预算收入完成8,109万元，同比下降13,292万元，降幅62%。其中：税收分成收入6,918万元，同比下降12,178万元，降幅64%；非税收入1,191万元，同比下降1,114万元，降幅48%。</w:t>
      </w:r>
    </w:p>
    <w:p>
      <w:pPr>
        <w:snapToGrid/>
        <w:spacing w:before="0" w:beforeAutospacing="0" w:after="0" w:afterAutospacing="0" w:line="560" w:lineRule="exact"/>
        <w:ind w:firstLine="630"/>
        <w:jc w:val="both"/>
        <w:textAlignment w:val="baseline"/>
        <w:rPr>
          <w:rFonts w:ascii="仿宋" w:hAnsi="仿宋" w:eastAsia="仿宋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2020年金林区财政总支出125,151万元，同比增长38%。一般公共预算支出</w:t>
      </w:r>
      <w:r>
        <w:rPr>
          <w:rFonts w:hint="eastAsia" w:ascii="仿宋" w:hAnsi="仿宋" w:eastAsia="仿宋" w:cs="仿宋_GB2312"/>
          <w:b w:val="0"/>
          <w:i w:val="0"/>
          <w:caps w:val="0"/>
          <w:color w:val="000000"/>
          <w:spacing w:val="0"/>
          <w:w w:val="100"/>
          <w:sz w:val="32"/>
          <w:szCs w:val="32"/>
        </w:rPr>
        <w:t>116,656万元，政府性基金支出3,912万元,国有资本经营预算本级支出23万元，上解支出4,560万元，同比下降47%。其中：一般公共服务支出6,364万元，同比增长95%；公共安全支出1,977万元，同比下降61%；教育支出11,437万元，同比下降15%；科学技术支出166万元；文化体育与传媒支出481万元，同比下降39%；社会保障与就业支出14,710万元，同比增长19%；医疗卫生支出6,785万元，同比增长70%;节能环保支出2,589万元，同比下降39%；城乡社区事务支出20,995万元，同比增长102%;农林水事务支出6,010万元,同比下降46%;交通运输支出1258，同比下降16%；资源勘探电力信息等事务支出6,033万元，同比增长542%；商品和服务等支出54万元，同比增长8%；保障性住房支出37,748万元，同比增长106%;灾害防治及应急管理支出16万元，同比下降88%；国债本付息支出33万元，同比下降15%；政府性基金支出3,912万元,同比增长300%；国有资本经营预算支出23万元；同比下降17%；上解支出4,560万元，同比下降47%。</w:t>
      </w:r>
    </w:p>
    <w:p>
      <w:pPr>
        <w:snapToGrid/>
        <w:spacing w:before="0" w:beforeAutospacing="0" w:after="0" w:afterAutospacing="0" w:line="560" w:lineRule="exact"/>
        <w:ind w:firstLine="482" w:firstLineChars="150"/>
        <w:jc w:val="both"/>
        <w:textAlignment w:val="baseline"/>
        <w:rPr>
          <w:rFonts w:ascii="楷体" w:hAnsi="楷体" w:eastAsia="楷体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/>
          <w:i w:val="0"/>
          <w:caps w:val="0"/>
          <w:spacing w:val="0"/>
          <w:w w:val="100"/>
          <w:sz w:val="32"/>
          <w:szCs w:val="32"/>
        </w:rPr>
        <w:t>（二）2020年预算运行情况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 w:cs="宋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 w:val="0"/>
          <w:i w:val="0"/>
          <w:caps w:val="0"/>
          <w:color w:val="000000"/>
          <w:spacing w:val="0"/>
          <w:w w:val="100"/>
          <w:sz w:val="32"/>
          <w:szCs w:val="32"/>
        </w:rPr>
        <w:t>1、统筹资金，“三保”等重点工作圆满完成。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shd w:val="clear" w:color="auto" w:fill="FFFFFF"/>
        </w:rPr>
        <w:t>第一，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0"/>
          <w:w w:val="100"/>
          <w:sz w:val="32"/>
          <w:szCs w:val="32"/>
        </w:rPr>
        <w:t>保工资支出28,581万元。及时足额发放全年职工工资24,480万元，兑现全区机关事业单位住房提租补贴3,422万元，补发西林镇2019年住房提租补贴950万元，提高金山屯镇住房公积金两个百分点支出86万元。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shd w:val="clear" w:color="auto" w:fill="FFFFFF"/>
        </w:rPr>
        <w:t>第二，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0"/>
          <w:w w:val="100"/>
          <w:sz w:val="32"/>
          <w:szCs w:val="32"/>
        </w:rPr>
        <w:t>保民生支出7,896.8万元。一是核销两镇职工取暖费405.4万元、383万元，支付供热企业采暖补贴500万元，西林镇原煤3,065万元；二是缴纳工会经费80万元，支付工会慰问金10.4万元；三是发放残疾人两项补贴、高龄津贴、居民小组长误餐补贴及养老机构运营补贴1,094万元；四是发放军转干部、优抚对象补助资金65万元；五是发放医疗救助资金240万元，灵活就业资金1,034万元；六是支付西林镇医疗保险1,000万元；七是发放回民肉食补贴资金20万元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shd w:val="clear" w:color="auto" w:fill="FFFFFF"/>
        </w:rPr>
        <w:t>第三、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0"/>
          <w:w w:val="100"/>
          <w:sz w:val="32"/>
          <w:szCs w:val="32"/>
        </w:rPr>
        <w:t>保运转支出4,456万元。压缩公用经费支出，着力降低运行成本，在确保单位运转和工资性支出等刚性需求前提下，压缩公用经费等一般性支出，控制新增车辆、办公设备等支出，增强勤俭节约意识，加强单位节能降耗，努力降低政府运行成本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 w:cs="宋体"/>
          <w:b w:val="0"/>
          <w:bCs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  <w:t>2、节支惠民，抓重点建设惠民生。</w:t>
      </w:r>
      <w:r>
        <w:rPr>
          <w:rFonts w:hint="eastAsia" w:ascii="仿宋" w:hAnsi="仿宋" w:eastAsia="仿宋" w:cs="宋体"/>
          <w:b w:val="0"/>
          <w:bCs/>
          <w:i w:val="0"/>
          <w:caps w:val="0"/>
          <w:spacing w:val="0"/>
          <w:w w:val="100"/>
          <w:sz w:val="32"/>
          <w:szCs w:val="32"/>
        </w:rPr>
        <w:t>重点项目支出31,380万元。一是投资681万元新建幼儿园项目；二是西林镇棚改项目投资24,621万元；三是独立工矿区道路、给排水、供暖改造，投资3,194万元；四是西林镇电缆改造工程360万元；五是老旧小区改造建设项目投资476万元；六是2019、2020年高标准农田建设项目，投资974万元；七是2019年农村饮水安全工程，投资431万元；八是2019年公安局业务技术用房项目，投资442万元；九是2015年生活垃圾处理工程，投资201万元。</w:t>
      </w:r>
    </w:p>
    <w:p>
      <w:pPr>
        <w:snapToGrid/>
        <w:spacing w:before="0" w:beforeAutospacing="0" w:after="0" w:afterAutospacing="0" w:line="540" w:lineRule="exact"/>
        <w:ind w:firstLine="480" w:firstLineChars="150"/>
        <w:jc w:val="both"/>
        <w:textAlignment w:val="baseline"/>
        <w:rPr>
          <w:rFonts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 w:cs="仿宋"/>
          <w:b w:val="0"/>
          <w:i w:val="0"/>
          <w:caps w:val="0"/>
          <w:spacing w:val="0"/>
          <w:w w:val="100"/>
          <w:sz w:val="32"/>
          <w:szCs w:val="32"/>
        </w:rPr>
        <w:t xml:space="preserve">  3、攻坚克难，妥善化解政府债务。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2020年度，年初债务总额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w w:val="100"/>
          <w:sz w:val="32"/>
          <w:szCs w:val="32"/>
          <w:shd w:val="clear" w:color="auto" w:fill="FFFFFF"/>
        </w:rPr>
        <w:t>84,079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万元，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</w:rPr>
        <w:t>1-12月新增政府性债务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333333"/>
          <w:spacing w:val="8"/>
          <w:w w:val="100"/>
          <w:sz w:val="32"/>
          <w:szCs w:val="32"/>
          <w:shd w:val="clear" w:color="auto" w:fill="FFFFFF"/>
        </w:rPr>
        <w:t>39,158</w:t>
      </w:r>
      <w:r>
        <w:rPr>
          <w:rFonts w:hint="eastAsia" w:ascii="仿宋" w:hAnsi="仿宋" w:eastAsia="仿宋" w:cs="Times New Roman"/>
          <w:b w:val="0"/>
          <w:i w:val="0"/>
          <w:caps w:val="0"/>
          <w:spacing w:val="0"/>
          <w:w w:val="100"/>
          <w:sz w:val="32"/>
          <w:szCs w:val="32"/>
        </w:rPr>
        <w:t>万元，化解政府性债务12,415万元。截至12月31日，债务余额110,822万元。我区继续加强政府债务管理水平，规范政府性债务的举借和偿还行为，提高政府性债务资金使用效益，有效防范和化解债务风险。严格控制债务规模，化解历史性债务。明确还款责任，制定偿债计划，逐步减少政府性债务规模，切实增强防控风险的意识和能力。</w:t>
      </w:r>
    </w:p>
    <w:p>
      <w:pPr>
        <w:snapToGrid/>
        <w:spacing w:before="0" w:beforeAutospacing="0" w:after="0" w:afterAutospacing="0" w:line="560" w:lineRule="exact"/>
        <w:ind w:firstLine="320" w:firstLineChars="100"/>
        <w:jc w:val="both"/>
        <w:textAlignment w:val="baseline"/>
        <w:rPr>
          <w:rFonts w:ascii="仿宋" w:hAnsi="仿宋" w:eastAsia="仿宋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 w:cs="仿宋"/>
          <w:b w:val="0"/>
          <w:i w:val="0"/>
          <w:caps w:val="0"/>
          <w:spacing w:val="0"/>
          <w:w w:val="100"/>
          <w:sz w:val="32"/>
          <w:szCs w:val="32"/>
        </w:rPr>
        <w:t xml:space="preserve">  4、资产清查，强化国有资产管理。</w:t>
      </w:r>
      <w:r>
        <w:rPr>
          <w:rFonts w:hint="eastAsia" w:ascii="仿宋" w:hAnsi="仿宋" w:eastAsia="仿宋" w:cs="仿宋_GB2312"/>
          <w:b w:val="0"/>
          <w:i w:val="0"/>
          <w:caps w:val="0"/>
          <w:spacing w:val="0"/>
          <w:w w:val="100"/>
          <w:sz w:val="32"/>
          <w:szCs w:val="32"/>
        </w:rPr>
        <w:t>2020年末全区固定资产原值总计75,512万元。按类别分为：土地、房屋及构筑物51,812万元，通用设备16,200万元，专用设备6,559万元，文物和陈列品1万元，图书档案185万元，家具、用具、装具及动植物592万元，无形资产163万元。房屋及构筑物类占比68.61%，设备类占比31.39%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各位代表，在总结成绩的同时，我们也清醒地看到，财政运行和财政工作中还面临诸多困难和挑战：一是收入方面，受疫情影响，财政收入增长乏力，收入质量不高。二是支出方面，刚性需求多，收支矛盾非常突出，保工资、保运转、保基本民生压力巨大。三是改革管理方面。尽管目前全区债务风险可控，但隐性债务还存在较大风险，这些问题值得我们高度重视，在今后的工作中采取有效措施加以解决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32"/>
          <w:szCs w:val="32"/>
        </w:rPr>
        <w:t>二、2021年预算草案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2021年是建党一百周年；是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“十四五”规划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开局之年。全区财政工作的指导思想是：全面贯彻落实党的十九大精神，以习近平新时代中国特色社会主义思想为指导，加大财政资金的统筹力度，有效盘活存量资产，加强预算公开，提高预算透明度，着力构建全面规范、公开透明的预算管理制度。为金林区经济建设提供坚强的财力保障。</w:t>
      </w:r>
    </w:p>
    <w:p>
      <w:pPr>
        <w:spacing w:line="600" w:lineRule="exact"/>
        <w:ind w:firstLine="630"/>
        <w:rPr>
          <w:rFonts w:hint="eastAsia"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根据上述指导思想，2021年财政预算安排如下：</w:t>
      </w:r>
    </w:p>
    <w:p>
      <w:pPr>
        <w:spacing w:line="600" w:lineRule="exact"/>
        <w:ind w:firstLine="630"/>
        <w:rPr>
          <w:rFonts w:ascii="仿宋" w:hAnsi="仿宋" w:eastAsia="仿宋" w:cs="仿宋_GB2312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财政总收入安排65,567万元，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其中一般</w:t>
      </w:r>
      <w:r>
        <w:rPr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公共政预算收入完成9,082万元，增长12%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；转移支付5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960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万元（争取直达资金1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,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960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万元），事业收入3,568万元（供热费、水费、医务收入），天保收入1,957万元（医疗卫生经费221万元，公益性经费1,736万元）。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财政总支出安排65,567万元，比上年预算指标增长21%，其中：一般公共服务支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出6,6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35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万元，公共安全支出817万元，教育支出6,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572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万元，科学技术支出14万元；文化体育与传媒支出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267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万元，社会保障和就业支出22,9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58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万元，卫生健康支出4,86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万元，节能环保支出451万元，城乡社区事务支出10,3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73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万元，农林水事务支出1,19</w:t>
      </w:r>
      <w:r>
        <w:rPr>
          <w:rFonts w:hint="eastAsia" w:ascii="仿宋" w:hAnsi="仿宋" w:eastAsia="仿宋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万元，交通运输支出10万元，资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源勘探电力信息等事务支出185万元，住房保障支出1,940万元，灾害防治及应急管理支出1,05</w:t>
      </w:r>
      <w:r>
        <w:rPr>
          <w:rFonts w:hint="eastAsia" w:ascii="仿宋" w:hAnsi="仿宋" w:eastAsia="仿宋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万元，债务还本支出4,000万元，债务付息25万元，预备费440万元，上解支出3,769万元。</w:t>
      </w:r>
      <w:r>
        <w:rPr>
          <w:rFonts w:hint="eastAsia" w:ascii="仿宋" w:hAnsi="仿宋" w:eastAsia="仿宋"/>
          <w:b w:val="0"/>
          <w:i w:val="0"/>
          <w:caps w:val="0"/>
          <w:color w:val="000000"/>
          <w:spacing w:val="0"/>
          <w:w w:val="100"/>
          <w:sz w:val="32"/>
          <w:szCs w:val="32"/>
        </w:rPr>
        <w:t>预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计实现公共财政预算收支平衡。</w:t>
      </w:r>
    </w:p>
    <w:p>
      <w:pPr>
        <w:snapToGrid/>
        <w:spacing w:before="0" w:beforeAutospacing="0" w:after="0" w:afterAutospacing="0" w:line="560" w:lineRule="exact"/>
        <w:ind w:firstLine="480" w:firstLineChars="150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  <w:t>（一）突出“质效”培财源，推动经济高质量发展。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一是在巩固提高现有财源的基础上，围绕工业+旅游、工业+生态、农业+旅游等充分发挥我区的优势资源，坚持把抓收入作为全年财政工作的重中之重，千方百计促进财政增收。二是完善财政激励引导机制。继续优化营商环境，全面贯彻国家减税降费政策，切实减轻企业负担。</w:t>
      </w:r>
    </w:p>
    <w:p>
      <w:pPr>
        <w:snapToGrid/>
        <w:spacing w:before="0" w:beforeAutospacing="0" w:after="0" w:afterAutospacing="0" w:line="560" w:lineRule="exact"/>
        <w:ind w:firstLine="480" w:firstLineChars="150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  <w:t>（二）聚力“精准”强保障，促进社会事业协调发展。</w:t>
      </w:r>
    </w:p>
    <w:p>
      <w:pPr>
        <w:snapToGrid/>
        <w:spacing w:before="0" w:beforeAutospacing="0" w:after="0" w:afterAutospacing="0" w:line="520" w:lineRule="exact"/>
        <w:ind w:firstLine="640"/>
        <w:jc w:val="both"/>
        <w:textAlignment w:val="baseline"/>
        <w:rPr>
          <w:rFonts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一是落实疫情防控常态化工作要求，做好疫情防控急需物资的资金保障和防护用品需求。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以“功成不必在我，功成必定有我”的初心和意志，坚决打赢疫情防控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阻击战</w:t>
      </w:r>
      <w:r>
        <w:rPr>
          <w:rFonts w:hint="eastAsia" w:ascii="仿宋" w:hAnsi="仿宋" w:eastAsia="仿宋" w:cs="仿宋"/>
          <w:b w:val="0"/>
          <w:i w:val="0"/>
          <w:caps w:val="0"/>
          <w:spacing w:val="0"/>
          <w:w w:val="100"/>
          <w:sz w:val="32"/>
          <w:szCs w:val="32"/>
        </w:rPr>
        <w:t>。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二是继续突出抓好“三保”工作。集中财力保工资、保民生、保运转。重点解决好涉及教育、医疗、社保等事关群众切身利益的民生问题。三是支持打好脱贫攻坚战。继续加大脱贫攻坚力度，落实好小额贷款及财政贴息贴保政策。四是支持“乡村振兴”战略。重点支持现代农业、特色农业，建设“美丽乡村”，更好地发挥财政奖补机制。</w:t>
      </w:r>
    </w:p>
    <w:p>
      <w:pPr>
        <w:snapToGrid/>
        <w:spacing w:before="0" w:beforeAutospacing="0" w:after="0" w:afterAutospacing="0" w:line="560" w:lineRule="exact"/>
        <w:ind w:firstLine="480" w:firstLineChars="150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  <w:t>（三）瞄准“绩效”促改革，推动管理再上新台阶。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一是深化预算管理改革，国库集中支付中心从2021年开始，正式投入运营。建立健全财政结转资金与预算安排统筹结合的机制，严格按照财政专项资金管理办法，坚持无预算不开支，有预算不超支。二是深化财政管理改革。全面实施公务卡强制结算目录，全面清理、限期收回往来资金垫款。进一步加大存量资金盘活、清理、整合力度。</w:t>
      </w:r>
    </w:p>
    <w:p>
      <w:pPr>
        <w:snapToGrid/>
        <w:spacing w:before="0" w:beforeAutospacing="0" w:after="0" w:afterAutospacing="0" w:line="560" w:lineRule="exact"/>
        <w:ind w:firstLine="480" w:firstLineChars="150"/>
        <w:jc w:val="both"/>
        <w:textAlignment w:val="baseline"/>
        <w:rPr>
          <w:rFonts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楷体" w:hAnsi="楷体" w:eastAsia="楷体"/>
          <w:b w:val="0"/>
          <w:i w:val="0"/>
          <w:caps w:val="0"/>
          <w:spacing w:val="0"/>
          <w:w w:val="100"/>
          <w:sz w:val="32"/>
          <w:szCs w:val="32"/>
        </w:rPr>
        <w:t>（四）守牢“底线”防风险，加快经济转型步伐。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坚守不发生系统性财政风险这个底线。进一步清理政府隐性债务，制定偿债计划，确保金林区不发生系统性债务风险、金融风险。加强国有资产管理，确保国有资产的保值增值。</w:t>
      </w:r>
    </w:p>
    <w:p>
      <w:pPr>
        <w:snapToGrid/>
        <w:spacing w:before="0" w:beforeAutospacing="0" w:after="0" w:afterAutospacing="0" w:line="560" w:lineRule="exact"/>
        <w:ind w:firstLine="640" w:firstLineChars="200"/>
        <w:jc w:val="both"/>
        <w:textAlignment w:val="baseline"/>
        <w:rPr>
          <w:rFonts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各位代表、各位委员，做好新时代、新形势下的财政工作任务艰巨、使命光荣。我们将</w:t>
      </w:r>
      <w:bookmarkStart w:id="0" w:name="_GoBack"/>
      <w:bookmarkEnd w:id="0"/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  <w:lang w:eastAsia="zh-CN"/>
        </w:rPr>
        <w:t>高举习近平新时代中国特色社会主义思想伟大旗帜</w:t>
      </w:r>
      <w:r>
        <w:rPr>
          <w:rFonts w:hint="eastAsia" w:ascii="仿宋" w:hAnsi="仿宋" w:eastAsia="仿宋"/>
          <w:b w:val="0"/>
          <w:i w:val="0"/>
          <w:caps w:val="0"/>
          <w:spacing w:val="0"/>
          <w:w w:val="100"/>
          <w:sz w:val="32"/>
          <w:szCs w:val="32"/>
        </w:rPr>
        <w:t>，在区委、区政府的坚强领导下，自觉接受区人大监督，虚心听取区政协意见和建议，不忘初心、牢记使命，改革创新、真抓实干，为更好地服务金林区经济社会发展大局作出应有的贡献。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rect id="文本框 1" o:spid="_x0000_s4097" o:spt="1" style="position:absolute;left:0pt;margin-top:0pt;height:144pt;width:144pt;mso-position-horizontal:right;mso-position-horizontal-relative:margin;mso-wrap-style:none;z-index:251659264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- 1 -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sz w:val="28"/>
        <w:szCs w:val="28"/>
      </w:rPr>
    </w:pPr>
    <w:r>
      <w:rPr>
        <w:rFonts w:ascii="Calibri" w:hAnsi="Calibri" w:eastAsia="宋体" w:cs="黑体"/>
        <w:kern w:val="2"/>
        <w:sz w:val="28"/>
        <w:szCs w:val="18"/>
        <w:lang w:val="en-US" w:eastAsia="zh-CN" w:bidi="ar-SA"/>
      </w:rPr>
      <w:pict>
        <v:rect id="文本框 2" o:spid="_x0000_s4098" o:spt="1" style="position:absolute;left:0pt;margin-top:0pt;height:144pt;width:144pt;mso-position-horizontal:right;mso-position-horizontal-relative:margin;mso-wrap-style:none;z-index:251660288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t>- 2 -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rPr>
        <w:rFonts w:hint="eastAsia" w:eastAsia="宋体"/>
        <w:lang w:val="en-US" w:eastAsia="zh-CN"/>
      </w:rPr>
    </w:pPr>
    <w:r>
      <w:rPr>
        <w:rFonts w:hint="eastAsia"/>
        <w:lang w:val="en-US" w:eastAsia="zh-CN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246D99"/>
    <w:multiLevelType w:val="multilevel"/>
    <w:tmpl w:val="47246D99"/>
    <w:lvl w:ilvl="0" w:tentative="0">
      <w:start w:val="1"/>
      <w:numFmt w:val="japaneseCounting"/>
      <w:lvlText w:val="（%1）"/>
      <w:lvlJc w:val="left"/>
      <w:pPr>
        <w:ind w:left="1560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RjZWEzYTIzYzdjNjkyZmM3MWU5YjEzZjZjZWFiNDcifQ=="/>
  </w:docVars>
  <w:rsids>
    <w:rsidRoot w:val="00000000"/>
    <w:rsid w:val="1951295C"/>
    <w:rsid w:val="29F574E4"/>
    <w:rsid w:val="33CE1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unhideWhenUsed/>
    <w:qFormat/>
    <w:uiPriority w:val="99"/>
    <w:pPr>
      <w:ind w:firstLine="420" w:firstLineChars="200"/>
    </w:pPr>
    <w:rPr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3216</Words>
  <Characters>3710</Characters>
  <Lines>23</Lines>
  <Paragraphs>6</Paragraphs>
  <TotalTime>0</TotalTime>
  <ScaleCrop>false</ScaleCrop>
  <LinksUpToDate>false</LinksUpToDate>
  <CharactersWithSpaces>3722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2021-02-18T06:40:00Z</dcterms:created>
  <dc:creator>user</dc:creator>
  <cp:lastModifiedBy>WPS_1569305028</cp:lastModifiedBy>
  <cp:lastPrinted>2021-03-01T01:25:00Z</cp:lastPrinted>
  <dcterms:modified xsi:type="dcterms:W3CDTF">2024-06-04T07:55:26Z</dcterms:modified>
  <dc:title>金林区2020年预算执行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5D3208976E7D464882A534037A946993</vt:lpwstr>
  </property>
</Properties>
</file>